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7265" w14:textId="77777777" w:rsidR="00E575E5" w:rsidRPr="00224409" w:rsidRDefault="00E575E5" w:rsidP="00702C5D">
      <w:pPr>
        <w:keepLines/>
        <w:spacing w:before="100" w:beforeAutospacing="1" w:after="100" w:afterAutospacing="1"/>
        <w:contextualSpacing/>
        <w:jc w:val="center"/>
        <w:outlineLvl w:val="0"/>
        <w:rPr>
          <w:rFonts w:ascii="Helvetica" w:eastAsia="Times New Roman" w:hAnsi="Helvetica" w:cs="Times New Roman"/>
          <w:b/>
          <w:bCs/>
          <w:sz w:val="22"/>
          <w:szCs w:val="22"/>
          <w:lang w:val="en-US" w:eastAsia="de-DE"/>
        </w:rPr>
      </w:pPr>
    </w:p>
    <w:p w14:paraId="15D6E371" w14:textId="77777777" w:rsidR="00702C5D" w:rsidRPr="00224409" w:rsidRDefault="00863FF1" w:rsidP="00702C5D">
      <w:pPr>
        <w:keepLines/>
        <w:spacing w:before="100" w:beforeAutospacing="1" w:after="100" w:afterAutospacing="1"/>
        <w:contextualSpacing/>
        <w:jc w:val="center"/>
        <w:outlineLvl w:val="0"/>
        <w:rPr>
          <w:rFonts w:ascii="Helvetica" w:eastAsia="Times New Roman" w:hAnsi="Helvetica" w:cs="Times New Roman"/>
          <w:b/>
          <w:bCs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b/>
          <w:bCs/>
          <w:sz w:val="22"/>
          <w:szCs w:val="22"/>
          <w:lang w:val="en-US" w:eastAsia="de-DE"/>
        </w:rPr>
        <w:t>Preparation OF CRISPR/Cas9 mRNA For Microinjection</w:t>
      </w:r>
    </w:p>
    <w:p w14:paraId="3FEC1520" w14:textId="6FE01208" w:rsidR="00863FF1" w:rsidRPr="00224409" w:rsidRDefault="00863FF1" w:rsidP="00702C5D">
      <w:pPr>
        <w:keepLines/>
        <w:spacing w:before="100" w:beforeAutospacing="1" w:after="100" w:afterAutospacing="1"/>
        <w:contextualSpacing/>
        <w:jc w:val="center"/>
        <w:outlineLvl w:val="0"/>
        <w:rPr>
          <w:rFonts w:ascii="Helvetica" w:eastAsia="Times New Roman" w:hAnsi="Helvetica" w:cs="Times New Roman"/>
          <w:b/>
          <w:bCs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i/>
          <w:sz w:val="22"/>
          <w:szCs w:val="22"/>
          <w:lang w:val="en-US" w:eastAsia="de-DE"/>
        </w:rPr>
        <w:t>(TRANSGENIC RESOURCES PROGRAMM, University of Washington (http://www.uwtransgenics.org/)</w:t>
      </w:r>
    </w:p>
    <w:p w14:paraId="4A5A6AB0" w14:textId="77777777" w:rsidR="00085B24" w:rsidRPr="00224409" w:rsidRDefault="00085B24" w:rsidP="00085B24">
      <w:pPr>
        <w:keepLines/>
        <w:spacing w:before="100" w:beforeAutospacing="1" w:after="100" w:afterAutospacing="1"/>
        <w:contextualSpacing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</w:p>
    <w:p w14:paraId="5EF33262" w14:textId="77777777" w:rsidR="00863FF1" w:rsidRPr="00224409" w:rsidRDefault="00863FF1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The following protocol was adapted from the Transgenic Core at the University of Michigan. </w:t>
      </w:r>
    </w:p>
    <w:p w14:paraId="32E0B790" w14:textId="77777777" w:rsidR="00863FF1" w:rsidRPr="00224409" w:rsidRDefault="00863FF1" w:rsidP="00085B24">
      <w:pPr>
        <w:keepLines/>
        <w:spacing w:before="100" w:beforeAutospacing="1" w:after="100" w:afterAutospacing="1"/>
        <w:contextualSpacing/>
        <w:outlineLvl w:val="0"/>
        <w:rPr>
          <w:rFonts w:ascii="Helvetica" w:hAnsi="Helvetica" w:cs="Times New Roman"/>
          <w:sz w:val="22"/>
          <w:szCs w:val="22"/>
          <w:lang w:eastAsia="de-DE"/>
        </w:rPr>
      </w:pPr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>Materials:</w:t>
      </w:r>
    </w:p>
    <w:p w14:paraId="71EEE09B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224409">
        <w:rPr>
          <w:rFonts w:ascii="Helvetica" w:eastAsia="Times New Roman" w:hAnsi="Helvetica" w:cs="Times New Roman"/>
          <w:i/>
          <w:iCs/>
          <w:sz w:val="22"/>
          <w:szCs w:val="22"/>
          <w:lang w:eastAsia="de-DE"/>
        </w:rPr>
        <w:t xml:space="preserve">in vitro </w:t>
      </w:r>
      <w:proofErr w:type="spellStart"/>
      <w:r w:rsidRPr="00224409">
        <w:rPr>
          <w:rFonts w:ascii="Helvetica" w:eastAsia="Times New Roman" w:hAnsi="Helvetica" w:cs="Times New Roman"/>
          <w:sz w:val="22"/>
          <w:szCs w:val="22"/>
          <w:lang w:eastAsia="de-DE"/>
        </w:rPr>
        <w:t>transcribed</w:t>
      </w:r>
      <w:proofErr w:type="spellEnd"/>
      <w:r w:rsidRPr="0022440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proofErr w:type="spellStart"/>
      <w:r w:rsidRPr="00224409">
        <w:rPr>
          <w:rFonts w:ascii="Helvetica" w:eastAsia="Times New Roman" w:hAnsi="Helvetica" w:cs="Times New Roman"/>
          <w:sz w:val="22"/>
          <w:szCs w:val="22"/>
          <w:lang w:eastAsia="de-DE"/>
        </w:rPr>
        <w:t>mRNA</w:t>
      </w:r>
      <w:proofErr w:type="spellEnd"/>
    </w:p>
    <w:p w14:paraId="742B9D95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 xml:space="preserve">Oligonucleotide resuspended in </w:t>
      </w:r>
      <w:proofErr w:type="spellStart"/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>RNAse</w:t>
      </w:r>
      <w:proofErr w:type="spellEnd"/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 xml:space="preserve"> free water</w:t>
      </w:r>
    </w:p>
    <w:p w14:paraId="48493FF6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>DNA donor plasmid prepared with an endotoxin free plasmid kit</w:t>
      </w:r>
    </w:p>
    <w:p w14:paraId="3D278A52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 xml:space="preserve">0.02 um </w:t>
      </w:r>
      <w:proofErr w:type="spellStart"/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>Anotop</w:t>
      </w:r>
      <w:proofErr w:type="spellEnd"/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 xml:space="preserve"> 10 Syringe Filters (Whatman Cat. No. 6809-1002)</w:t>
      </w:r>
    </w:p>
    <w:p w14:paraId="5B0110AA" w14:textId="40E89FAB" w:rsidR="00863FF1" w:rsidRPr="00D451E4" w:rsidRDefault="00863FF1" w:rsidP="008343F3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t xml:space="preserve">Do not filter nucleic acid solutions through the </w:t>
      </w:r>
      <w:proofErr w:type="spellStart"/>
      <w:r w:rsidRP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t>Anotop</w:t>
      </w:r>
      <w:proofErr w:type="spellEnd"/>
      <w:r w:rsidRP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t xml:space="preserve"> filters, the 0.02 um pores</w:t>
      </w:r>
      <w:r w:rsid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t xml:space="preserve"> </w:t>
      </w:r>
      <w:r w:rsid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br/>
      </w:r>
      <w:bookmarkStart w:id="0" w:name="_GoBack"/>
      <w:bookmarkEnd w:id="0"/>
      <w:r w:rsidRPr="00D451E4">
        <w:rPr>
          <w:rFonts w:ascii="Helvetica" w:eastAsia="Times New Roman" w:hAnsi="Helvetica" w:cs="Times New Roman"/>
          <w:i/>
          <w:iCs/>
          <w:sz w:val="22"/>
          <w:szCs w:val="22"/>
          <w:lang w:val="en-US" w:eastAsia="de-DE"/>
        </w:rPr>
        <w:t>will trap nucleic acids..</w:t>
      </w:r>
    </w:p>
    <w:p w14:paraId="52E93BA6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</w:pP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val="en-US" w:eastAsia="de-DE"/>
        </w:rPr>
        <w:t>1 M Tris-</w:t>
      </w:r>
      <w:proofErr w:type="spellStart"/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val="en-US" w:eastAsia="de-DE"/>
        </w:rPr>
        <w:t>HCl</w:t>
      </w:r>
      <w:proofErr w:type="spellEnd"/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val="en-US" w:eastAsia="de-DE"/>
        </w:rPr>
        <w:t xml:space="preserve">, pH 7.4 (Sigma Cat. no. </w:t>
      </w: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  <w:t>T2663)</w:t>
      </w:r>
    </w:p>
    <w:p w14:paraId="58A22CBD" w14:textId="77777777" w:rsidR="00863FF1" w:rsidRPr="00224409" w:rsidRDefault="00863FF1" w:rsidP="00702C5D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</w:pP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val="en-US" w:eastAsia="de-DE"/>
        </w:rPr>
        <w:t xml:space="preserve">0.5 M EDTA (Sigma Cat. no. </w:t>
      </w: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  <w:t>E7889)</w:t>
      </w:r>
    </w:p>
    <w:p w14:paraId="4C613A89" w14:textId="40AAF05B" w:rsidR="00085B24" w:rsidRPr="00224409" w:rsidRDefault="00863FF1" w:rsidP="00085B24">
      <w:pPr>
        <w:keepLines/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outlineLvl w:val="0"/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</w:pP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val="en-US" w:eastAsia="de-DE"/>
        </w:rPr>
        <w:t xml:space="preserve">Nuclease Free Water (Sigma Cat. no. </w:t>
      </w:r>
      <w:r w:rsidRPr="00224409"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  <w:t>W4502)</w:t>
      </w:r>
    </w:p>
    <w:p w14:paraId="78D3B0DE" w14:textId="77777777" w:rsidR="00085B24" w:rsidRPr="00224409" w:rsidRDefault="00085B24" w:rsidP="00085B24">
      <w:pPr>
        <w:keepLines/>
        <w:spacing w:before="100" w:beforeAutospacing="1" w:after="100" w:afterAutospacing="1"/>
        <w:ind w:left="714"/>
        <w:contextualSpacing/>
        <w:outlineLvl w:val="0"/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</w:pPr>
    </w:p>
    <w:p w14:paraId="3E5606AD" w14:textId="6D99D5F2" w:rsidR="00863FF1" w:rsidRPr="00224409" w:rsidRDefault="00863FF1" w:rsidP="00085B24">
      <w:pPr>
        <w:keepLines/>
        <w:spacing w:before="100" w:beforeAutospacing="1" w:after="100" w:afterAutospacing="1"/>
        <w:ind w:left="357"/>
        <w:contextualSpacing/>
        <w:rPr>
          <w:rFonts w:ascii="Helvetica" w:eastAsia="Times New Roman" w:hAnsi="Helvetica" w:cs="Times New Roman"/>
          <w:color w:val="0000FF"/>
          <w:sz w:val="22"/>
          <w:szCs w:val="22"/>
          <w:lang w:eastAsia="de-DE"/>
        </w:rPr>
      </w:pP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>RNase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 xml:space="preserve">-Free </w:t>
      </w: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>Microinjection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 xml:space="preserve"> </w:t>
      </w: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>Buffer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eastAsia="de-DE"/>
        </w:rPr>
        <w:t>:</w:t>
      </w:r>
    </w:p>
    <w:p w14:paraId="054AFB0F" w14:textId="77777777" w:rsidR="00863FF1" w:rsidRPr="00224409" w:rsidRDefault="00863FF1" w:rsidP="00085B24">
      <w:pPr>
        <w:keepLines/>
        <w:spacing w:before="100" w:beforeAutospacing="1" w:after="100" w:afterAutospacing="1"/>
        <w:contextualSpacing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*All ingredients and supplies, should be RNase-free. </w:t>
      </w:r>
    </w:p>
    <w:p w14:paraId="2CFADBDE" w14:textId="2ED1B163" w:rsidR="00384B0E" w:rsidRPr="00224409" w:rsidRDefault="00863FF1" w:rsidP="0038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color w:val="0000FF"/>
          <w:sz w:val="22"/>
          <w:szCs w:val="22"/>
          <w:lang w:val="en-US"/>
        </w:rPr>
      </w:pPr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 xml:space="preserve">RNase Free Microinjection Buffer (10 </w:t>
      </w:r>
      <w:proofErr w:type="spellStart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>mM</w:t>
      </w:r>
      <w:proofErr w:type="spellEnd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 xml:space="preserve"> Tris-</w:t>
      </w:r>
      <w:proofErr w:type="spellStart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>HCl</w:t>
      </w:r>
      <w:proofErr w:type="spellEnd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 xml:space="preserve">, pH 7.4, 0.25 </w:t>
      </w:r>
      <w:proofErr w:type="spellStart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>mM</w:t>
      </w:r>
      <w:proofErr w:type="spellEnd"/>
      <w:r w:rsidRPr="00224409">
        <w:rPr>
          <w:rFonts w:ascii="Helvetica" w:hAnsi="Helvetica"/>
          <w:b/>
          <w:color w:val="0000FF"/>
          <w:sz w:val="22"/>
          <w:szCs w:val="22"/>
          <w:lang w:val="en-US"/>
        </w:rPr>
        <w:t xml:space="preserve"> EDTA)</w:t>
      </w:r>
    </w:p>
    <w:p w14:paraId="3D8EDF5C" w14:textId="77777777" w:rsidR="00384B0E" w:rsidRPr="00224409" w:rsidRDefault="00384B0E" w:rsidP="00384B0E">
      <w:pPr>
        <w:jc w:val="center"/>
        <w:rPr>
          <w:rFonts w:ascii="Helvetica" w:hAnsi="Helvetica"/>
          <w:b/>
          <w:color w:val="0000FF"/>
          <w:sz w:val="22"/>
          <w:szCs w:val="22"/>
          <w:lang w:val="en-US"/>
        </w:rPr>
      </w:pPr>
    </w:p>
    <w:tbl>
      <w:tblPr>
        <w:tblStyle w:val="Tabellenraster"/>
        <w:tblW w:w="7479" w:type="dxa"/>
        <w:jc w:val="center"/>
        <w:tblLook w:val="04A0" w:firstRow="1" w:lastRow="0" w:firstColumn="1" w:lastColumn="0" w:noHBand="0" w:noVBand="1"/>
      </w:tblPr>
      <w:tblGrid>
        <w:gridCol w:w="3510"/>
        <w:gridCol w:w="3969"/>
      </w:tblGrid>
      <w:tr w:rsidR="00384B0E" w:rsidRPr="00224409" w14:paraId="3C6064D3" w14:textId="77777777" w:rsidTr="00384B0E">
        <w:trPr>
          <w:jc w:val="center"/>
        </w:trPr>
        <w:tc>
          <w:tcPr>
            <w:tcW w:w="3510" w:type="dxa"/>
          </w:tcPr>
          <w:p w14:paraId="7105C3C4" w14:textId="77777777" w:rsidR="00863FF1" w:rsidRPr="00224409" w:rsidRDefault="00863FF1" w:rsidP="00863FF1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</w:pPr>
            <w:proofErr w:type="spellStart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For</w:t>
            </w:r>
            <w:proofErr w:type="spellEnd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 xml:space="preserve"> 10 ml ( mix </w:t>
            </w:r>
            <w:proofErr w:type="spellStart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together</w:t>
            </w:r>
            <w:proofErr w:type="spellEnd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3969" w:type="dxa"/>
          </w:tcPr>
          <w:p w14:paraId="05342447" w14:textId="77777777" w:rsidR="00863FF1" w:rsidRPr="00224409" w:rsidRDefault="00863FF1" w:rsidP="00863FF1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</w:pPr>
            <w:proofErr w:type="spellStart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For</w:t>
            </w:r>
            <w:proofErr w:type="spellEnd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 xml:space="preserve"> 20 ml ( mix </w:t>
            </w:r>
            <w:proofErr w:type="spellStart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together</w:t>
            </w:r>
            <w:proofErr w:type="spellEnd"/>
            <w:r w:rsidRPr="00224409">
              <w:rPr>
                <w:rFonts w:ascii="Helvetica" w:hAnsi="Helvetica" w:cs="Times New Roman"/>
                <w:b/>
                <w:color w:val="0000FF"/>
                <w:sz w:val="22"/>
                <w:szCs w:val="22"/>
                <w:lang w:eastAsia="de-DE"/>
              </w:rPr>
              <w:t>)</w:t>
            </w:r>
          </w:p>
        </w:tc>
      </w:tr>
      <w:tr w:rsidR="00384B0E" w:rsidRPr="00224409" w14:paraId="62194A82" w14:textId="77777777" w:rsidTr="00384B0E">
        <w:trPr>
          <w:jc w:val="center"/>
        </w:trPr>
        <w:tc>
          <w:tcPr>
            <w:tcW w:w="3510" w:type="dxa"/>
          </w:tcPr>
          <w:p w14:paraId="5908D2DC" w14:textId="77777777" w:rsidR="00863FF1" w:rsidRPr="00224409" w:rsidRDefault="00863FF1" w:rsidP="00863FF1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 xml:space="preserve">- 9,9 ml </w:t>
            </w:r>
            <w:proofErr w:type="spellStart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Water</w:t>
            </w:r>
            <w:proofErr w:type="spellEnd"/>
          </w:p>
        </w:tc>
        <w:tc>
          <w:tcPr>
            <w:tcW w:w="3969" w:type="dxa"/>
          </w:tcPr>
          <w:p w14:paraId="428E2474" w14:textId="77777777" w:rsidR="00863FF1" w:rsidRPr="00224409" w:rsidRDefault="00863FF1" w:rsidP="00716786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 xml:space="preserve">- 19,8 ml </w:t>
            </w:r>
            <w:proofErr w:type="spellStart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Water</w:t>
            </w:r>
            <w:proofErr w:type="spellEnd"/>
          </w:p>
        </w:tc>
      </w:tr>
      <w:tr w:rsidR="00384B0E" w:rsidRPr="00224409" w14:paraId="464604B3" w14:textId="77777777" w:rsidTr="00384B0E">
        <w:trPr>
          <w:jc w:val="center"/>
        </w:trPr>
        <w:tc>
          <w:tcPr>
            <w:tcW w:w="3510" w:type="dxa"/>
          </w:tcPr>
          <w:p w14:paraId="7F4C4B4B" w14:textId="77777777" w:rsidR="00863FF1" w:rsidRPr="00224409" w:rsidRDefault="00863FF1" w:rsidP="00863FF1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 xml:space="preserve">- 100 µl </w:t>
            </w:r>
            <w:proofErr w:type="spellStart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Tris</w:t>
            </w:r>
            <w:proofErr w:type="spellEnd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-HCL, pH 7,4</w:t>
            </w:r>
          </w:p>
        </w:tc>
        <w:tc>
          <w:tcPr>
            <w:tcW w:w="3969" w:type="dxa"/>
          </w:tcPr>
          <w:p w14:paraId="2CF175EE" w14:textId="77777777" w:rsidR="00863FF1" w:rsidRPr="00224409" w:rsidRDefault="00863FF1" w:rsidP="00716786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 xml:space="preserve">- 200µl </w:t>
            </w:r>
            <w:proofErr w:type="spellStart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Tris</w:t>
            </w:r>
            <w:proofErr w:type="spellEnd"/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-HCL, pH 7,4</w:t>
            </w:r>
          </w:p>
        </w:tc>
      </w:tr>
      <w:tr w:rsidR="00384B0E" w:rsidRPr="00224409" w14:paraId="49C3FC7B" w14:textId="77777777" w:rsidTr="00384B0E">
        <w:trPr>
          <w:jc w:val="center"/>
        </w:trPr>
        <w:tc>
          <w:tcPr>
            <w:tcW w:w="3510" w:type="dxa"/>
          </w:tcPr>
          <w:p w14:paraId="072F2DAF" w14:textId="77777777" w:rsidR="00863FF1" w:rsidRPr="00224409" w:rsidRDefault="00863FF1" w:rsidP="00863FF1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- 5 µl EDTA</w:t>
            </w:r>
          </w:p>
        </w:tc>
        <w:tc>
          <w:tcPr>
            <w:tcW w:w="3969" w:type="dxa"/>
          </w:tcPr>
          <w:p w14:paraId="37F84035" w14:textId="77777777" w:rsidR="00863FF1" w:rsidRPr="00224409" w:rsidRDefault="00863FF1" w:rsidP="00716786">
            <w:pPr>
              <w:keepLines/>
              <w:spacing w:before="100" w:beforeAutospacing="1" w:after="100" w:afterAutospacing="1"/>
              <w:outlineLvl w:val="0"/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</w:pPr>
            <w:r w:rsidRPr="00224409">
              <w:rPr>
                <w:rFonts w:ascii="Helvetica" w:hAnsi="Helvetica" w:cs="Times New Roman"/>
                <w:color w:val="0000FF"/>
                <w:sz w:val="22"/>
                <w:szCs w:val="22"/>
                <w:lang w:eastAsia="de-DE"/>
              </w:rPr>
              <w:t>- 10 µl EDTA</w:t>
            </w:r>
          </w:p>
        </w:tc>
      </w:tr>
    </w:tbl>
    <w:p w14:paraId="7EB9E29B" w14:textId="27FEF2AD" w:rsidR="00863FF1" w:rsidRPr="00224409" w:rsidRDefault="004D42D7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eastAsia="de-DE"/>
        </w:rPr>
      </w:pPr>
      <w:r w:rsidRPr="00224409">
        <w:rPr>
          <w:rFonts w:ascii="Helvetica" w:hAnsi="Helvetica" w:cs="Times New Roman"/>
          <w:sz w:val="22"/>
          <w:szCs w:val="22"/>
          <w:lang w:eastAsia="de-DE"/>
        </w:rPr>
        <w:t xml:space="preserve">-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Wash</w:t>
      </w:r>
      <w:proofErr w:type="spellEnd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 xml:space="preserve"> 0.02 um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filter</w:t>
      </w:r>
      <w:proofErr w:type="spellEnd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 xml:space="preserve">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with</w:t>
      </w:r>
      <w:proofErr w:type="spellEnd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 xml:space="preserve"> 1 ml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buffer</w:t>
      </w:r>
      <w:proofErr w:type="spellEnd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 xml:space="preserve"> –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discard</w:t>
      </w:r>
      <w:proofErr w:type="spellEnd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 xml:space="preserve"> </w:t>
      </w:r>
      <w:proofErr w:type="spellStart"/>
      <w:r w:rsidR="00863FF1" w:rsidRPr="00224409">
        <w:rPr>
          <w:rFonts w:ascii="Helvetica" w:hAnsi="Helvetica" w:cs="Times New Roman"/>
          <w:sz w:val="22"/>
          <w:szCs w:val="22"/>
          <w:lang w:eastAsia="de-DE"/>
        </w:rPr>
        <w:t>wash</w:t>
      </w:r>
      <w:proofErr w:type="spellEnd"/>
    </w:p>
    <w:p w14:paraId="3C37520A" w14:textId="7AB099AE" w:rsidR="00863FF1" w:rsidRPr="00224409" w:rsidRDefault="004D42D7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- </w:t>
      </w:r>
      <w:r w:rsidR="00863FF1" w:rsidRPr="00224409">
        <w:rPr>
          <w:rFonts w:ascii="Helvetica" w:hAnsi="Helvetica" w:cs="Times New Roman"/>
          <w:sz w:val="22"/>
          <w:szCs w:val="22"/>
          <w:lang w:val="en-US" w:eastAsia="de-DE"/>
        </w:rPr>
        <w:t>Filter remaining buffer through filter for use as dialysis buffer or for use as microinjection buffer.</w:t>
      </w:r>
    </w:p>
    <w:p w14:paraId="5F994D0B" w14:textId="77777777" w:rsidR="00702C5D" w:rsidRPr="00224409" w:rsidRDefault="00863FF1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>Preparation:</w:t>
      </w:r>
      <w:r w:rsidRPr="00224409">
        <w:rPr>
          <w:rFonts w:ascii="Helvetica" w:hAnsi="Helvetica" w:cs="Times New Roman"/>
          <w:sz w:val="22"/>
          <w:szCs w:val="22"/>
          <w:lang w:val="en-US" w:eastAsia="de-DE"/>
        </w:rPr>
        <w:t>mRNA</w:t>
      </w:r>
      <w:proofErr w:type="spellEnd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 and sgRNA are transcribed </w:t>
      </w:r>
      <w:r w:rsidRPr="00224409">
        <w:rPr>
          <w:rFonts w:ascii="Helvetica" w:hAnsi="Helvetica" w:cs="Times New Roman"/>
          <w:i/>
          <w:iCs/>
          <w:sz w:val="22"/>
          <w:szCs w:val="22"/>
          <w:lang w:val="en-US" w:eastAsia="de-DE"/>
        </w:rPr>
        <w:t xml:space="preserve">in vitro </w:t>
      </w:r>
      <w:r w:rsidRPr="00224409">
        <w:rPr>
          <w:rFonts w:ascii="Helvetica" w:hAnsi="Helvetica" w:cs="Times New Roman"/>
          <w:sz w:val="22"/>
          <w:szCs w:val="22"/>
          <w:lang w:val="en-US" w:eastAsia="de-DE"/>
        </w:rPr>
        <w:t>with kits and procedures as described (</w:t>
      </w:r>
      <w:proofErr w:type="spellStart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>Geurts</w:t>
      </w:r>
      <w:proofErr w:type="spellEnd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 et al, 2009, </w:t>
      </w:r>
      <w:proofErr w:type="spellStart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>Wefers</w:t>
      </w:r>
      <w:proofErr w:type="spellEnd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 et al., 2013, Yang et al., 2013). </w:t>
      </w:r>
    </w:p>
    <w:p w14:paraId="78F7B73F" w14:textId="172D7D2F" w:rsidR="00863FF1" w:rsidRPr="00224409" w:rsidRDefault="00863FF1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>To avoid clogging microinjection needles, wash buffers and elution buffers used in mRNA and sgRNA purification should be pre-filtered through 0.02 um filters. Do not pass nucleic acid solutions through the filters as the pore size on the filters is small enough to trap nucleic acids.</w:t>
      </w:r>
    </w:p>
    <w:p w14:paraId="523DDFE0" w14:textId="77777777" w:rsidR="00863FF1" w:rsidRPr="00224409" w:rsidRDefault="00863FF1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>Plasmid DNA donors should be purified with endotoxin free kits. Pre-filter all buffers through 0.02 um filters. Do not pass nucleic acid solutions through the filters.</w:t>
      </w:r>
    </w:p>
    <w:p w14:paraId="011379C2" w14:textId="35F303B8" w:rsidR="00863FF1" w:rsidRPr="00224409" w:rsidRDefault="00863FF1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sz w:val="22"/>
          <w:szCs w:val="22"/>
          <w:lang w:val="en-US" w:eastAsia="de-DE"/>
        </w:rPr>
        <w:t xml:space="preserve">Mix together nucleic acids in 0.02 um filtered </w:t>
      </w:r>
      <w:proofErr w:type="spellStart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>RNAse</w:t>
      </w:r>
      <w:proofErr w:type="spellEnd"/>
      <w:r w:rsidRPr="00224409">
        <w:rPr>
          <w:rFonts w:ascii="Helvetica" w:hAnsi="Helvetica" w:cs="Times New Roman"/>
          <w:sz w:val="22"/>
          <w:szCs w:val="22"/>
          <w:lang w:val="en-US" w:eastAsia="de-DE"/>
        </w:rPr>
        <w:t>-Free Microinjection Buffer at the desired concentrations. Prepare several aliquots of 50ul in 1.5ml microtubes. Store at -80°C.</w:t>
      </w:r>
    </w:p>
    <w:p w14:paraId="63DA2AF4" w14:textId="77777777" w:rsidR="00951656" w:rsidRPr="00224409" w:rsidRDefault="00763498" w:rsidP="00951656">
      <w:pPr>
        <w:rPr>
          <w:rStyle w:val="jlqj4b"/>
          <w:rFonts w:ascii="Helvetica" w:eastAsia="Times New Roman" w:hAnsi="Helvetica"/>
          <w:sz w:val="22"/>
          <w:szCs w:val="22"/>
          <w:lang w:val="en"/>
        </w:rPr>
      </w:pPr>
      <w:r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 xml:space="preserve">To prevent cannula clogging the injection mix was filtered shortly before the microinjection using a Corning® </w:t>
      </w:r>
      <w:proofErr w:type="spellStart"/>
      <w:r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>Costar</w:t>
      </w:r>
      <w:proofErr w:type="spellEnd"/>
      <w:r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 xml:space="preserve">® </w:t>
      </w:r>
      <w:proofErr w:type="spellStart"/>
      <w:r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>Spin-X®centrifuge</w:t>
      </w:r>
      <w:proofErr w:type="spellEnd"/>
      <w:r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 xml:space="preserve"> tube-filter 0.22µm (Sigma Aldrich, CLS8160)</w:t>
      </w:r>
      <w:r w:rsidR="00951656" w:rsidRPr="00224409">
        <w:rPr>
          <w:rFonts w:ascii="Helvetica" w:eastAsia="Times New Roman" w:hAnsi="Helvetica" w:cs="Times New Roman"/>
          <w:color w:val="000000"/>
          <w:sz w:val="22"/>
          <w:szCs w:val="22"/>
          <w:lang w:val="en-GB" w:eastAsia="de-DE"/>
        </w:rPr>
        <w:t>.</w:t>
      </w:r>
      <w:r w:rsidR="00951656" w:rsidRPr="00224409">
        <w:rPr>
          <w:rStyle w:val="jlqj4b"/>
          <w:rFonts w:ascii="Helvetica" w:eastAsia="Times New Roman" w:hAnsi="Helvetica"/>
          <w:sz w:val="22"/>
          <w:szCs w:val="22"/>
          <w:lang w:val="en"/>
        </w:rPr>
        <w:t xml:space="preserve"> </w:t>
      </w:r>
    </w:p>
    <w:p w14:paraId="4768D14A" w14:textId="3023F38B" w:rsidR="00951656" w:rsidRPr="00224409" w:rsidRDefault="00951656" w:rsidP="00951656">
      <w:pPr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eastAsia="Times New Roman" w:hAnsi="Helvetica" w:cs="Times New Roman"/>
          <w:sz w:val="22"/>
          <w:szCs w:val="22"/>
          <w:lang w:val="en" w:eastAsia="de-DE"/>
        </w:rPr>
        <w:t>Pipette the mix onto a 0.22 µm Costa Spin filter and centrifuge for 10 min at full speed and 4 ° C.</w:t>
      </w:r>
      <w:r w:rsidR="00702C5D"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>a</w:t>
      </w:r>
    </w:p>
    <w:p w14:paraId="32E1D048" w14:textId="7263F5C7" w:rsidR="00702C5D" w:rsidRPr="00224409" w:rsidRDefault="00763498" w:rsidP="00763498">
      <w:pPr>
        <w:keepLines/>
        <w:spacing w:before="100" w:beforeAutospacing="1" w:after="100" w:afterAutospacing="1"/>
        <w:outlineLvl w:val="0"/>
        <w:rPr>
          <w:rFonts w:ascii="Helvetica" w:eastAsia="Times New Roman" w:hAnsi="Helvetica" w:cs="Times New Roman"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 xml:space="preserve">Cave: </w:t>
      </w:r>
      <w:r w:rsidRPr="00224409">
        <w:rPr>
          <w:rFonts w:ascii="Helvetica" w:eastAsia="Times New Roman" w:hAnsi="Helvetica" w:cs="Times New Roman"/>
          <w:sz w:val="22"/>
          <w:szCs w:val="22"/>
          <w:lang w:val="en" w:eastAsia="de-DE"/>
        </w:rPr>
        <w:t>If Cas9 protein is used, it must be checked after filtering that it has not got stuck in the filter.</w:t>
      </w:r>
      <w:r w:rsidRPr="00224409">
        <w:rPr>
          <w:rFonts w:ascii="Helvetica" w:eastAsia="Times New Roman" w:hAnsi="Helvetica" w:cs="Times New Roman"/>
          <w:sz w:val="22"/>
          <w:szCs w:val="22"/>
          <w:lang w:val="en-US" w:eastAsia="de-DE"/>
        </w:rPr>
        <w:t xml:space="preserve"> </w:t>
      </w:r>
    </w:p>
    <w:p w14:paraId="42492497" w14:textId="661D7C66" w:rsidR="00763498" w:rsidRPr="00224409" w:rsidRDefault="00702C5D" w:rsidP="00863FF1">
      <w:pPr>
        <w:keepLines/>
        <w:spacing w:before="100" w:beforeAutospacing="1" w:after="100" w:afterAutospacing="1"/>
        <w:outlineLvl w:val="0"/>
        <w:rPr>
          <w:rFonts w:ascii="Helvetica" w:hAnsi="Helvetica" w:cs="Times New Roman"/>
          <w:b/>
          <w:bCs/>
          <w:sz w:val="22"/>
          <w:szCs w:val="22"/>
          <w:lang w:val="en-US" w:eastAsia="de-DE"/>
        </w:rPr>
      </w:pPr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>Concentration: 100ng/</w:t>
      </w: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>ul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 xml:space="preserve"> Cas9 mRNA + 50ng/</w:t>
      </w: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>ul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 xml:space="preserve"> gRNA (+ 200ng/</w:t>
      </w:r>
      <w:proofErr w:type="spellStart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>ul</w:t>
      </w:r>
      <w:proofErr w:type="spellEnd"/>
      <w:r w:rsidRPr="00224409">
        <w:rPr>
          <w:rFonts w:ascii="Helvetica" w:hAnsi="Helvetica" w:cs="Times New Roman"/>
          <w:b/>
          <w:bCs/>
          <w:sz w:val="22"/>
          <w:szCs w:val="22"/>
          <w:lang w:val="en-US" w:eastAsia="de-DE"/>
        </w:rPr>
        <w:t xml:space="preserve"> oligo)</w:t>
      </w:r>
    </w:p>
    <w:p w14:paraId="2CD62D55" w14:textId="77777777" w:rsidR="003E0744" w:rsidRPr="00224409" w:rsidRDefault="00A10CB4">
      <w:pPr>
        <w:rPr>
          <w:rFonts w:ascii="Helvetica" w:hAnsi="Helvetica"/>
          <w:sz w:val="22"/>
          <w:szCs w:val="22"/>
          <w:lang w:val="en-US"/>
        </w:rPr>
      </w:pPr>
    </w:p>
    <w:sectPr w:rsidR="003E0744" w:rsidRPr="00224409" w:rsidSect="00702C5D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7BB0" w14:textId="77777777" w:rsidR="00A10CB4" w:rsidRDefault="00A10CB4" w:rsidP="00E575E5">
      <w:r>
        <w:separator/>
      </w:r>
    </w:p>
  </w:endnote>
  <w:endnote w:type="continuationSeparator" w:id="0">
    <w:p w14:paraId="6D58B1E9" w14:textId="77777777" w:rsidR="00A10CB4" w:rsidRDefault="00A10CB4" w:rsidP="00E5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F50C" w14:textId="77777777" w:rsidR="00A10CB4" w:rsidRDefault="00A10CB4" w:rsidP="00E575E5">
      <w:r>
        <w:separator/>
      </w:r>
    </w:p>
  </w:footnote>
  <w:footnote w:type="continuationSeparator" w:id="0">
    <w:p w14:paraId="28ABDBA8" w14:textId="77777777" w:rsidR="00A10CB4" w:rsidRDefault="00A10CB4" w:rsidP="00E5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20E5" w14:textId="77777777" w:rsidR="00E575E5" w:rsidRPr="00D226E0" w:rsidRDefault="00E575E5" w:rsidP="00EC4E1D">
    <w:pPr>
      <w:pStyle w:val="Kopfzeile"/>
      <w:ind w:right="360"/>
      <w:jc w:val="center"/>
      <w:rPr>
        <w:b/>
        <w:color w:val="0000FF"/>
        <w:w w:val="150"/>
      </w:rPr>
    </w:pPr>
    <w:r w:rsidRPr="00D226E0">
      <w:rPr>
        <w:rFonts w:ascii="Arial" w:hAnsi="Arial"/>
        <w:b/>
        <w:color w:val="0000FF"/>
      </w:rPr>
      <w:t>Universität Heidelberg- IBF/ Biotechnologie Labor</w:t>
    </w:r>
  </w:p>
  <w:p w14:paraId="7294DB83" w14:textId="02496BED" w:rsidR="00E575E5" w:rsidRPr="00D226E0" w:rsidRDefault="00E575E5" w:rsidP="00EC4E1D">
    <w:pPr>
      <w:pStyle w:val="Kopfzeile"/>
      <w:ind w:right="-539"/>
      <w:jc w:val="center"/>
      <w:rPr>
        <w:rFonts w:ascii="Arial" w:hAnsi="Arial"/>
        <w:color w:val="0000FF"/>
        <w:sz w:val="16"/>
      </w:rPr>
    </w:pPr>
    <w:r w:rsidRPr="00D226E0">
      <w:rPr>
        <w:rFonts w:ascii="Arial" w:hAnsi="Arial"/>
        <w:color w:val="0000FF"/>
        <w:sz w:val="16"/>
      </w:rPr>
      <w:t>INF 347, D-69120 Heidelberg, Phone: +49-6221-546883, Fax: +49-6221-545705,</w:t>
    </w:r>
  </w:p>
  <w:p w14:paraId="672C2380" w14:textId="234E3F1E" w:rsidR="00E575E5" w:rsidRDefault="00A10CB4" w:rsidP="00EC4E1D">
    <w:pPr>
      <w:pStyle w:val="Kopfzeile"/>
      <w:jc w:val="center"/>
      <w:rPr>
        <w:rFonts w:ascii="Arial" w:hAnsi="Arial"/>
        <w:color w:val="0000FF"/>
        <w:sz w:val="16"/>
      </w:rPr>
    </w:pPr>
    <w:hyperlink r:id="rId1" w:history="1">
      <w:r w:rsidR="00E32F09" w:rsidRPr="00FB0084">
        <w:rPr>
          <w:rStyle w:val="Hyperlink"/>
          <w:rFonts w:ascii="Arial" w:hAnsi="Arial"/>
          <w:sz w:val="16"/>
        </w:rPr>
        <w:t>btl@ibf.uni-heidelberg.de</w:t>
      </w:r>
    </w:hyperlink>
  </w:p>
  <w:p w14:paraId="129F43DE" w14:textId="0BD819CC" w:rsidR="00E32F09" w:rsidRPr="00E575E5" w:rsidRDefault="00E32F09" w:rsidP="00EC4E1D">
    <w:pPr>
      <w:pStyle w:val="Kopfzeile"/>
      <w:jc w:val="center"/>
      <w:rPr>
        <w:color w:val="0000FF"/>
      </w:rPr>
    </w:pPr>
    <w:r>
      <w:rPr>
        <w:rFonts w:ascii="Arial" w:hAnsi="Arial"/>
        <w:color w:val="0000FF"/>
        <w:sz w:val="16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397"/>
    <w:multiLevelType w:val="multilevel"/>
    <w:tmpl w:val="E8A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F1"/>
    <w:rsid w:val="00085B24"/>
    <w:rsid w:val="002064AA"/>
    <w:rsid w:val="00224409"/>
    <w:rsid w:val="002B19B5"/>
    <w:rsid w:val="00384B0E"/>
    <w:rsid w:val="00403642"/>
    <w:rsid w:val="004D42D7"/>
    <w:rsid w:val="005B4087"/>
    <w:rsid w:val="005D32A3"/>
    <w:rsid w:val="005E15B0"/>
    <w:rsid w:val="00671A0B"/>
    <w:rsid w:val="006E3D09"/>
    <w:rsid w:val="00702C5D"/>
    <w:rsid w:val="00763498"/>
    <w:rsid w:val="00863FF1"/>
    <w:rsid w:val="00951656"/>
    <w:rsid w:val="009E1DA3"/>
    <w:rsid w:val="00A10CB4"/>
    <w:rsid w:val="00BA3D63"/>
    <w:rsid w:val="00D451E4"/>
    <w:rsid w:val="00E32F09"/>
    <w:rsid w:val="00E575E5"/>
    <w:rsid w:val="00EB5DF2"/>
    <w:rsid w:val="00EC4E1D"/>
    <w:rsid w:val="00F24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639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B4087"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863F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B4087"/>
  </w:style>
  <w:style w:type="character" w:customStyle="1" w:styleId="berschrift3Zchn">
    <w:name w:val="Überschrift 3 Zchn"/>
    <w:basedOn w:val="Absatz-Standardschriftart"/>
    <w:link w:val="berschrift3"/>
    <w:uiPriority w:val="9"/>
    <w:rsid w:val="00863FF1"/>
    <w:rPr>
      <w:rFonts w:ascii="Times" w:hAnsi="Times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63FF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63FF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6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bsatz-Standardschriftart"/>
    <w:rsid w:val="00763498"/>
  </w:style>
  <w:style w:type="paragraph" w:styleId="Kopfzeile">
    <w:name w:val="header"/>
    <w:basedOn w:val="Standard"/>
    <w:link w:val="KopfzeileZchn"/>
    <w:unhideWhenUsed/>
    <w:rsid w:val="00E575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75E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75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7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l@ibf.uni-heidelberg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95776-5083-234C-B504-5A7BBE3F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Preparation OF CRISPR/Cas9 mRNA For Microinjection</vt:lpstr>
      <vt:lpstr>The following protocol was adapted from the Transgenic Core at the University of</vt:lpstr>
      <vt:lpstr>Materials:</vt:lpstr>
      <vt:lpstr>in vitro transcribed mRNA</vt:lpstr>
      <vt:lpstr>Oligonucleotide resuspended in RNAse free water</vt:lpstr>
      <vt:lpstr>DNA donor plasmid prepared with an endotoxin free plasmid kit</vt:lpstr>
      <vt:lpstr>0.02 um Anotop 10 Syringe Filters (Whatman Cat. No. 6809-1002)</vt:lpstr>
      <vt:lpstr>Do not filter nucleic acid solutions through the Anotop filters, the 0.02 um por</vt:lpstr>
      <vt:lpstr>will trap nucleic acids..</vt:lpstr>
      <vt:lpstr>1 M Tris-HCl, pH 7.4 (Sigma Cat. no. T2663)</vt:lpstr>
      <vt:lpstr>0.5 M EDTA (Sigma Cat. no. E7889)</vt:lpstr>
      <vt:lpstr>Nuclease Free Water (Sigma Cat. no. W4502)</vt:lpstr>
      <vt:lpstr>RNase-Free Microinjection Buffer:</vt:lpstr>
      <vt:lpstr>*All ingredients and supplies, should be RNase-free. </vt:lpstr>
      <vt:lpstr>- Wash 0.02 um filter with 1 ml buffer – discard wash</vt:lpstr>
      <vt:lpstr>- Filter remaining buffer through filter for use as dialysis buffer or for use a</vt:lpstr>
      <vt:lpstr>Preparation:</vt:lpstr>
      <vt:lpstr>mRNA and sgRNA are transcribed in vitro with kits and procedures as described (G</vt:lpstr>
      <vt:lpstr>To avoid clogging microinjection needles, wash buffers and elution buffers used </vt:lpstr>
      <vt:lpstr>Plasmid DNA donors should be purified with endotoxin free kits. Pre-filter all b</vt:lpstr>
      <vt:lpstr>Mix together nucleic acids in 0.02 um filtered RNAse-Free Microinjection Buffer </vt:lpstr>
      <vt:lpstr>Concentration: 100ng/ul Cas9 mRNA + 50ng/ul gRNA (+ 200ng/ul oligo)</vt:lpstr>
      <vt:lpstr>Cave: If Cas9 protein is used, it must be checked after filtering that it has no</vt:lpstr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</dc:creator>
  <cp:keywords/>
  <dc:description/>
  <cp:lastModifiedBy>Philipp Follert</cp:lastModifiedBy>
  <cp:revision>3</cp:revision>
  <dcterms:created xsi:type="dcterms:W3CDTF">2021-03-18T10:05:00Z</dcterms:created>
  <dcterms:modified xsi:type="dcterms:W3CDTF">2021-03-18T10:06:00Z</dcterms:modified>
</cp:coreProperties>
</file>